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0A7" w:rsidRPr="001400A7" w:rsidRDefault="001400A7">
      <w:pPr>
        <w:rPr>
          <w:b/>
        </w:rPr>
      </w:pPr>
      <w:proofErr w:type="spellStart"/>
      <w:r w:rsidRPr="001400A7">
        <w:rPr>
          <w:b/>
        </w:rPr>
        <w:t>Delkurs</w:t>
      </w:r>
      <w:proofErr w:type="spellEnd"/>
      <w:r w:rsidRPr="001400A7">
        <w:rPr>
          <w:b/>
        </w:rPr>
        <w:t xml:space="preserve"> 5 </w:t>
      </w:r>
      <w:proofErr w:type="spellStart"/>
      <w:r>
        <w:rPr>
          <w:b/>
        </w:rPr>
        <w:t>Normativa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skäl</w:t>
      </w:r>
      <w:proofErr w:type="spellEnd"/>
    </w:p>
    <w:p w:rsidR="001400A7" w:rsidRDefault="001400A7">
      <w:proofErr w:type="spellStart"/>
      <w:r>
        <w:t>Böcker</w:t>
      </w:r>
      <w:proofErr w:type="spellEnd"/>
      <w:r>
        <w:t>:</w:t>
      </w:r>
    </w:p>
    <w:p w:rsidR="001400A7" w:rsidRDefault="001400A7">
      <w:r>
        <w:t xml:space="preserve">Normative Reasons Dancy, Jonathan (2004): Ethics </w:t>
      </w:r>
      <w:proofErr w:type="gramStart"/>
      <w:r>
        <w:t>Without</w:t>
      </w:r>
      <w:proofErr w:type="gramEnd"/>
      <w:r>
        <w:t xml:space="preserve"> Principles. Oxford: Clarendon. </w:t>
      </w:r>
    </w:p>
    <w:p w:rsidR="000927C9" w:rsidRDefault="001400A7">
      <w:r>
        <w:t>Parfit, Derek (2011): On What Matters: vol. 1. Oxford University Press</w:t>
      </w:r>
      <w:r>
        <w:t xml:space="preserve"> </w:t>
      </w:r>
      <w:proofErr w:type="gramStart"/>
      <w:r>
        <w:t>SIDA  31</w:t>
      </w:r>
      <w:proofErr w:type="gramEnd"/>
      <w:r>
        <w:t xml:space="preserve"> - 129</w:t>
      </w:r>
    </w:p>
    <w:p w:rsidR="001400A7" w:rsidRDefault="001400A7">
      <w:proofErr w:type="spellStart"/>
      <w:r>
        <w:t>Artiklar</w:t>
      </w:r>
      <w:proofErr w:type="spellEnd"/>
      <w:r>
        <w:t>:</w:t>
      </w:r>
    </w:p>
    <w:p w:rsidR="001400A7" w:rsidRPr="00DE56E9" w:rsidRDefault="001400A7" w:rsidP="001400A7">
      <w:pPr>
        <w:pStyle w:val="EndNoteBibliography"/>
        <w:spacing w:after="0"/>
        <w:ind w:left="720" w:hanging="720"/>
      </w:pPr>
      <w:r w:rsidRPr="001400A7">
        <w:t xml:space="preserve">Broome, J. (1997). </w:t>
      </w:r>
      <w:r w:rsidRPr="00DE56E9">
        <w:t xml:space="preserve">Reasons and Motivation. </w:t>
      </w:r>
      <w:r w:rsidRPr="00DE56E9">
        <w:rPr>
          <w:i/>
        </w:rPr>
        <w:t>Aristotelian Society Supplementary Volume, 7</w:t>
      </w:r>
      <w:r w:rsidRPr="00DE56E9">
        <w:t xml:space="preserve">(1), 131-146. </w:t>
      </w:r>
    </w:p>
    <w:p w:rsidR="001400A7" w:rsidRPr="00DE56E9" w:rsidRDefault="001400A7" w:rsidP="001400A7">
      <w:pPr>
        <w:pStyle w:val="EndNoteBibliography"/>
        <w:spacing w:after="0"/>
        <w:ind w:left="720" w:hanging="720"/>
      </w:pPr>
      <w:r w:rsidRPr="00DE56E9">
        <w:t xml:space="preserve">Broome, J. (2007). Does rationality concist in responding correctly to reasons? </w:t>
      </w:r>
      <w:r w:rsidRPr="00DE56E9">
        <w:rPr>
          <w:i/>
        </w:rPr>
        <w:t>Journal of Moral Philosophy, 4</w:t>
      </w:r>
      <w:r w:rsidRPr="00DE56E9">
        <w:t xml:space="preserve">, 349 - 374. </w:t>
      </w:r>
    </w:p>
    <w:p w:rsidR="001400A7" w:rsidRPr="00DE56E9" w:rsidRDefault="001400A7" w:rsidP="001400A7">
      <w:pPr>
        <w:pStyle w:val="EndNoteBibliography"/>
        <w:spacing w:after="0"/>
        <w:ind w:left="720" w:hanging="720"/>
      </w:pPr>
      <w:r w:rsidRPr="00DE56E9">
        <w:t xml:space="preserve">Heuer, U. (2004). Reasons for actions and desires. </w:t>
      </w:r>
      <w:r w:rsidRPr="00DE56E9">
        <w:rPr>
          <w:i/>
        </w:rPr>
        <w:t>Philosophical Studies, 121</w:t>
      </w:r>
      <w:r w:rsidRPr="00DE56E9">
        <w:t xml:space="preserve">(1), 43-63. </w:t>
      </w:r>
    </w:p>
    <w:p w:rsidR="001400A7" w:rsidRPr="00DE56E9" w:rsidRDefault="001400A7" w:rsidP="001400A7">
      <w:pPr>
        <w:pStyle w:val="EndNoteBibliography"/>
        <w:spacing w:after="0"/>
        <w:ind w:left="720" w:hanging="720"/>
      </w:pPr>
      <w:r w:rsidRPr="00DE56E9">
        <w:t xml:space="preserve">McKeever, S., &amp; Michael, R. (2005). What does holism have to do with moral particularism? </w:t>
      </w:r>
      <w:r w:rsidRPr="00DE56E9">
        <w:rPr>
          <w:i/>
        </w:rPr>
        <w:t>Ratio, 18</w:t>
      </w:r>
      <w:r w:rsidRPr="00DE56E9">
        <w:t xml:space="preserve">(1), 93 - 103. </w:t>
      </w:r>
    </w:p>
    <w:p w:rsidR="001400A7" w:rsidRPr="00DE56E9" w:rsidRDefault="001400A7" w:rsidP="001400A7">
      <w:pPr>
        <w:pStyle w:val="EndNoteBibliography"/>
        <w:spacing w:after="0"/>
        <w:ind w:left="720" w:hanging="720"/>
      </w:pPr>
      <w:r w:rsidRPr="00DE56E9">
        <w:t xml:space="preserve">Olson, J. (Forthcoming). THE METAPHYSICS OF REASONS. In D. Star (Ed.), </w:t>
      </w:r>
      <w:r w:rsidRPr="00DE56E9">
        <w:rPr>
          <w:i/>
        </w:rPr>
        <w:t>The Oxford Handbook of Reasons and Normativity</w:t>
      </w:r>
      <w:r w:rsidRPr="00DE56E9">
        <w:t>.</w:t>
      </w:r>
    </w:p>
    <w:p w:rsidR="001400A7" w:rsidRPr="00DE56E9" w:rsidRDefault="001400A7" w:rsidP="001400A7">
      <w:pPr>
        <w:pStyle w:val="EndNoteBibliography"/>
        <w:spacing w:after="0"/>
        <w:ind w:left="720" w:hanging="720"/>
      </w:pPr>
      <w:r w:rsidRPr="00DE56E9">
        <w:t xml:space="preserve">Parfit, D. (1997). Reasons and motivation. </w:t>
      </w:r>
      <w:r w:rsidRPr="00DE56E9">
        <w:rPr>
          <w:i/>
        </w:rPr>
        <w:t>Aristotelian Society Supplementary Volume, 71</w:t>
      </w:r>
      <w:r w:rsidRPr="00DE56E9">
        <w:t xml:space="preserve">(1), 99 - 130. </w:t>
      </w:r>
    </w:p>
    <w:p w:rsidR="001400A7" w:rsidRPr="00DE56E9" w:rsidRDefault="001400A7" w:rsidP="001400A7">
      <w:pPr>
        <w:pStyle w:val="EndNoteBibliography"/>
        <w:spacing w:after="0"/>
        <w:ind w:left="720" w:hanging="720"/>
      </w:pPr>
      <w:r w:rsidRPr="00DE56E9">
        <w:t xml:space="preserve">Rabinowicz, W., &amp; Rönnow-Rasmussen, T. (2004). The Strike of the Demon: On Fitting Pro-attitudes and Value. </w:t>
      </w:r>
      <w:r w:rsidRPr="00DE56E9">
        <w:rPr>
          <w:i/>
        </w:rPr>
        <w:t>Ethics, 113</w:t>
      </w:r>
      <w:r w:rsidRPr="00DE56E9">
        <w:t xml:space="preserve">(3), 391-423. </w:t>
      </w:r>
    </w:p>
    <w:p w:rsidR="001400A7" w:rsidRPr="00DE56E9" w:rsidRDefault="001400A7" w:rsidP="001400A7">
      <w:pPr>
        <w:pStyle w:val="EndNoteBibliography"/>
        <w:spacing w:after="0"/>
        <w:ind w:left="720" w:hanging="720"/>
      </w:pPr>
      <w:r w:rsidRPr="00DE56E9">
        <w:t xml:space="preserve">Schroeder, M. (2009). Means-end coherence, stringency, and subjective reasons. </w:t>
      </w:r>
      <w:r w:rsidRPr="00DE56E9">
        <w:rPr>
          <w:i/>
        </w:rPr>
        <w:t>Philosophical Studies, 143</w:t>
      </w:r>
      <w:r w:rsidRPr="00DE56E9">
        <w:t xml:space="preserve">, 223-248. </w:t>
      </w:r>
    </w:p>
    <w:p w:rsidR="001400A7" w:rsidRPr="00DE56E9" w:rsidRDefault="001400A7" w:rsidP="001400A7">
      <w:pPr>
        <w:pStyle w:val="EndNoteBibliography"/>
        <w:spacing w:after="0"/>
        <w:ind w:left="720" w:hanging="720"/>
      </w:pPr>
      <w:r w:rsidRPr="00DE56E9">
        <w:t xml:space="preserve">Skorupski, J. (2010). Sentimentalism: Its Scope and Limits. </w:t>
      </w:r>
      <w:r w:rsidRPr="00DE56E9">
        <w:rPr>
          <w:i/>
        </w:rPr>
        <w:t>Ethical Theory and Moral Practice, 13</w:t>
      </w:r>
      <w:r w:rsidRPr="00DE56E9">
        <w:t xml:space="preserve">(2), 125-136. </w:t>
      </w:r>
    </w:p>
    <w:p w:rsidR="001400A7" w:rsidRDefault="001400A7">
      <w:pPr>
        <w:rPr>
          <w:lang w:val="en-US"/>
        </w:rPr>
      </w:pPr>
    </w:p>
    <w:p w:rsidR="007C7EA6" w:rsidRPr="00767E30" w:rsidRDefault="007C7EA6" w:rsidP="007C7EA6">
      <w:pPr>
        <w:rPr>
          <w:b/>
          <w:lang w:val="sv-SE"/>
        </w:rPr>
      </w:pPr>
      <w:r w:rsidRPr="00767E30">
        <w:rPr>
          <w:b/>
          <w:lang w:val="sv-SE"/>
        </w:rPr>
        <w:t>Läshänvisningar delkurs 5</w:t>
      </w:r>
      <w:r w:rsidRPr="00767E30">
        <w:rPr>
          <w:b/>
          <w:lang w:val="sv-SE"/>
        </w:rPr>
        <w:br/>
      </w:r>
    </w:p>
    <w:p w:rsidR="007C7EA6" w:rsidRDefault="007C7EA6" w:rsidP="007C7EA6">
      <w:pPr>
        <w:rPr>
          <w:lang w:val="sv-SE"/>
        </w:rPr>
      </w:pPr>
      <w:r>
        <w:rPr>
          <w:lang w:val="sv-SE"/>
        </w:rPr>
        <w:t>Föreläsning 1:</w:t>
      </w:r>
    </w:p>
    <w:p w:rsidR="007C7EA6" w:rsidRDefault="007C7EA6" w:rsidP="007C7EA6">
      <w:pPr>
        <w:rPr>
          <w:lang w:val="sv-SE"/>
        </w:rPr>
      </w:pPr>
      <w:r>
        <w:rPr>
          <w:lang w:val="sv-SE"/>
        </w:rPr>
        <w:t xml:space="preserve">Föreläsning 2: Parfit, D. sida 31 – 110,Williams B., </w:t>
      </w:r>
      <w:proofErr w:type="spellStart"/>
      <w:r>
        <w:rPr>
          <w:lang w:val="sv-SE"/>
        </w:rPr>
        <w:t>Heuer</w:t>
      </w:r>
      <w:proofErr w:type="spellEnd"/>
      <w:r>
        <w:rPr>
          <w:lang w:val="sv-SE"/>
        </w:rPr>
        <w:t xml:space="preserve"> B.</w:t>
      </w:r>
    </w:p>
    <w:p w:rsidR="007C7EA6" w:rsidRDefault="007C7EA6" w:rsidP="007C7EA6">
      <w:pPr>
        <w:rPr>
          <w:lang w:val="sv-SE"/>
        </w:rPr>
      </w:pPr>
      <w:r>
        <w:rPr>
          <w:lang w:val="sv-SE"/>
        </w:rPr>
        <w:t xml:space="preserve">Föreläsning 3: </w:t>
      </w:r>
      <w:proofErr w:type="spellStart"/>
      <w:r>
        <w:rPr>
          <w:lang w:val="sv-SE"/>
        </w:rPr>
        <w:t>Dancy</w:t>
      </w:r>
      <w:proofErr w:type="spellEnd"/>
      <w:r>
        <w:rPr>
          <w:lang w:val="sv-SE"/>
        </w:rPr>
        <w:t xml:space="preserve">, J. sida 163 – 187, Rabinowicz, W. &amp; </w:t>
      </w:r>
      <w:proofErr w:type="spellStart"/>
      <w:r>
        <w:rPr>
          <w:lang w:val="sv-SE"/>
        </w:rPr>
        <w:t>Rönnow</w:t>
      </w:r>
      <w:proofErr w:type="spellEnd"/>
      <w:r>
        <w:rPr>
          <w:lang w:val="sv-SE"/>
        </w:rPr>
        <w:t xml:space="preserve">-Rasmussen, T. </w:t>
      </w:r>
    </w:p>
    <w:p w:rsidR="007C7EA6" w:rsidRDefault="007C7EA6" w:rsidP="007C7EA6">
      <w:pPr>
        <w:rPr>
          <w:lang w:val="sv-SE"/>
        </w:rPr>
      </w:pPr>
      <w:r>
        <w:rPr>
          <w:lang w:val="sv-SE"/>
        </w:rPr>
        <w:t xml:space="preserve">Föreläsning 4: Parfit, D. sida: 111 -  129, </w:t>
      </w:r>
      <w:proofErr w:type="spellStart"/>
      <w:r>
        <w:rPr>
          <w:lang w:val="sv-SE"/>
        </w:rPr>
        <w:t>Dancy</w:t>
      </w:r>
      <w:proofErr w:type="spellEnd"/>
      <w:r>
        <w:rPr>
          <w:lang w:val="sv-SE"/>
        </w:rPr>
        <w:t xml:space="preserve">, J. 1 – 52 &amp; 73 -117, </w:t>
      </w:r>
      <w:proofErr w:type="spellStart"/>
      <w:r>
        <w:rPr>
          <w:lang w:val="sv-SE"/>
        </w:rPr>
        <w:t>Schroeder</w:t>
      </w:r>
      <w:proofErr w:type="spellEnd"/>
      <w:r>
        <w:rPr>
          <w:lang w:val="sv-SE"/>
        </w:rPr>
        <w:t>, M., Broome, J., Parfit, D. (artikel).</w:t>
      </w:r>
    </w:p>
    <w:p w:rsidR="007C7EA6" w:rsidRDefault="007C7EA6" w:rsidP="007C7EA6">
      <w:pPr>
        <w:rPr>
          <w:lang w:val="sv-SE"/>
        </w:rPr>
      </w:pPr>
      <w:r>
        <w:rPr>
          <w:lang w:val="sv-SE"/>
        </w:rPr>
        <w:t xml:space="preserve">Föreläsning 5: </w:t>
      </w:r>
      <w:proofErr w:type="spellStart"/>
      <w:r>
        <w:rPr>
          <w:lang w:val="sv-SE"/>
        </w:rPr>
        <w:t>Dancy</w:t>
      </w:r>
      <w:proofErr w:type="spellEnd"/>
      <w:r>
        <w:rPr>
          <w:lang w:val="sv-SE"/>
        </w:rPr>
        <w:t xml:space="preserve">, J., sida 53 – 70 &amp; 118 – 162, Olson, J. </w:t>
      </w:r>
    </w:p>
    <w:p w:rsidR="007C7EA6" w:rsidRPr="00767E30" w:rsidRDefault="007C7EA6" w:rsidP="007C7EA6">
      <w:pPr>
        <w:rPr>
          <w:lang w:val="en-US"/>
        </w:rPr>
      </w:pPr>
      <w:proofErr w:type="spellStart"/>
      <w:r w:rsidRPr="00767E30">
        <w:rPr>
          <w:lang w:val="en-US"/>
        </w:rPr>
        <w:t>Sem</w:t>
      </w:r>
      <w:bookmarkStart w:id="0" w:name="_GoBack"/>
      <w:bookmarkEnd w:id="0"/>
      <w:r w:rsidRPr="00767E30">
        <w:rPr>
          <w:lang w:val="en-US"/>
        </w:rPr>
        <w:t>inarium</w:t>
      </w:r>
      <w:proofErr w:type="spellEnd"/>
      <w:r w:rsidRPr="00767E30">
        <w:rPr>
          <w:lang w:val="en-US"/>
        </w:rPr>
        <w:t xml:space="preserve"> 1: Parfit</w:t>
      </w:r>
      <w:r>
        <w:rPr>
          <w:lang w:val="en-US"/>
        </w:rPr>
        <w:t>, D.</w:t>
      </w:r>
      <w:r w:rsidRPr="00767E30">
        <w:rPr>
          <w:lang w:val="en-US"/>
        </w:rPr>
        <w:t xml:space="preserve"> 31 </w:t>
      </w:r>
      <w:r>
        <w:rPr>
          <w:lang w:val="en-US"/>
        </w:rPr>
        <w:t>–</w:t>
      </w:r>
      <w:r w:rsidRPr="00767E30">
        <w:rPr>
          <w:lang w:val="en-US"/>
        </w:rPr>
        <w:t xml:space="preserve"> 110</w:t>
      </w:r>
      <w:r>
        <w:rPr>
          <w:lang w:val="en-US"/>
        </w:rPr>
        <w:t>,</w:t>
      </w:r>
      <w:r w:rsidRPr="00767E30">
        <w:rPr>
          <w:lang w:val="en-US"/>
        </w:rPr>
        <w:t xml:space="preserve"> Dancy</w:t>
      </w:r>
      <w:r>
        <w:rPr>
          <w:lang w:val="en-US"/>
        </w:rPr>
        <w:t>, J.</w:t>
      </w:r>
      <w:r w:rsidRPr="00767E30">
        <w:rPr>
          <w:lang w:val="en-US"/>
        </w:rPr>
        <w:t xml:space="preserve"> 73 – 117</w:t>
      </w:r>
      <w:r>
        <w:rPr>
          <w:lang w:val="en-US"/>
        </w:rPr>
        <w:t xml:space="preserve">, </w:t>
      </w:r>
      <w:r w:rsidRPr="00767E30">
        <w:rPr>
          <w:lang w:val="en-US"/>
        </w:rPr>
        <w:t xml:space="preserve">McKeever, S., &amp; Michael, R, </w:t>
      </w:r>
      <w:proofErr w:type="spellStart"/>
      <w:r w:rsidRPr="00767E30">
        <w:rPr>
          <w:lang w:val="en-US"/>
        </w:rPr>
        <w:t>Heuer</w:t>
      </w:r>
      <w:proofErr w:type="spellEnd"/>
      <w:r w:rsidRPr="00767E30">
        <w:rPr>
          <w:lang w:val="en-US"/>
        </w:rPr>
        <w:t>, U., Williams, B.</w:t>
      </w:r>
    </w:p>
    <w:p w:rsidR="007C7EA6" w:rsidRPr="00D24972" w:rsidRDefault="007C7EA6" w:rsidP="007C7EA6">
      <w:pPr>
        <w:rPr>
          <w:lang w:val="sv-SE"/>
        </w:rPr>
      </w:pPr>
      <w:r>
        <w:rPr>
          <w:lang w:val="sv-SE"/>
        </w:rPr>
        <w:t>Seminarium 2:</w:t>
      </w:r>
      <w:r w:rsidRPr="0014436B">
        <w:rPr>
          <w:lang w:val="sv-SE"/>
        </w:rPr>
        <w:t xml:space="preserve"> </w:t>
      </w:r>
      <w:proofErr w:type="spellStart"/>
      <w:r>
        <w:rPr>
          <w:lang w:val="sv-SE"/>
        </w:rPr>
        <w:t>Dancy</w:t>
      </w:r>
      <w:proofErr w:type="spellEnd"/>
      <w:r>
        <w:rPr>
          <w:lang w:val="sv-SE"/>
        </w:rPr>
        <w:t xml:space="preserve">, J. 163 – 187, Skorupski, J., Rabinowicz, W. &amp; </w:t>
      </w:r>
      <w:proofErr w:type="spellStart"/>
      <w:r>
        <w:rPr>
          <w:lang w:val="sv-SE"/>
        </w:rPr>
        <w:t>Rönnow</w:t>
      </w:r>
      <w:proofErr w:type="spellEnd"/>
      <w:r>
        <w:rPr>
          <w:lang w:val="sv-SE"/>
        </w:rPr>
        <w:t>-Rasmussen, T.</w:t>
      </w:r>
    </w:p>
    <w:p w:rsidR="007C7EA6" w:rsidRPr="001400A7" w:rsidRDefault="007C7EA6">
      <w:pPr>
        <w:rPr>
          <w:lang w:val="en-US"/>
        </w:rPr>
      </w:pPr>
    </w:p>
    <w:sectPr w:rsidR="007C7EA6" w:rsidRPr="001400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0A7"/>
    <w:rsid w:val="001400A7"/>
    <w:rsid w:val="00146C78"/>
    <w:rsid w:val="00180A19"/>
    <w:rsid w:val="002E6C80"/>
    <w:rsid w:val="007C7EA6"/>
    <w:rsid w:val="00A92198"/>
    <w:rsid w:val="00EE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198"/>
    <w:rPr>
      <w:rFonts w:ascii="Garamond" w:hAnsi="Garamond"/>
      <w:sz w:val="24"/>
      <w:lang w:val="en-GB"/>
    </w:rPr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EE26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autoRedefine/>
    <w:uiPriority w:val="9"/>
    <w:semiHidden/>
    <w:unhideWhenUsed/>
    <w:qFormat/>
    <w:rsid w:val="00EE26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EE261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EE2613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EndNoteBibliography">
    <w:name w:val="EndNote Bibliography"/>
    <w:basedOn w:val="Normal"/>
    <w:link w:val="EndNoteBibliographyChar"/>
    <w:rsid w:val="001400A7"/>
    <w:pPr>
      <w:spacing w:line="240" w:lineRule="auto"/>
    </w:pPr>
    <w:rPr>
      <w:noProof/>
      <w:lang w:val="en-US"/>
    </w:rPr>
  </w:style>
  <w:style w:type="character" w:customStyle="1" w:styleId="EndNoteBibliographyChar">
    <w:name w:val="EndNote Bibliography Char"/>
    <w:basedOn w:val="Standardstycketeckensnitt"/>
    <w:link w:val="EndNoteBibliography"/>
    <w:rsid w:val="001400A7"/>
    <w:rPr>
      <w:rFonts w:ascii="Garamond" w:hAnsi="Garamond"/>
      <w:noProof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198"/>
    <w:rPr>
      <w:rFonts w:ascii="Garamond" w:hAnsi="Garamond"/>
      <w:sz w:val="24"/>
      <w:lang w:val="en-GB"/>
    </w:rPr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EE26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autoRedefine/>
    <w:uiPriority w:val="9"/>
    <w:semiHidden/>
    <w:unhideWhenUsed/>
    <w:qFormat/>
    <w:rsid w:val="00EE26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EE261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EE2613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EndNoteBibliography">
    <w:name w:val="EndNote Bibliography"/>
    <w:basedOn w:val="Normal"/>
    <w:link w:val="EndNoteBibliographyChar"/>
    <w:rsid w:val="001400A7"/>
    <w:pPr>
      <w:spacing w:line="240" w:lineRule="auto"/>
    </w:pPr>
    <w:rPr>
      <w:noProof/>
      <w:lang w:val="en-US"/>
    </w:rPr>
  </w:style>
  <w:style w:type="character" w:customStyle="1" w:styleId="EndNoteBibliographyChar">
    <w:name w:val="EndNote Bibliography Char"/>
    <w:basedOn w:val="Standardstycketeckensnitt"/>
    <w:link w:val="EndNoteBibliography"/>
    <w:rsid w:val="001400A7"/>
    <w:rPr>
      <w:rFonts w:ascii="Garamond" w:hAnsi="Garamond"/>
      <w:noProof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285</Words>
  <Characters>1515</Characters>
  <Application>Microsoft Office Word</Application>
  <DocSecurity>0</DocSecurity>
  <Lines>12</Lines>
  <Paragraphs>3</Paragraphs>
  <ScaleCrop>false</ScaleCrop>
  <Company>Lunds Universitet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Jakob Green Werkmäster</dc:creator>
  <cp:lastModifiedBy>Jakob Green Werkmäster</cp:lastModifiedBy>
  <cp:revision>2</cp:revision>
  <dcterms:created xsi:type="dcterms:W3CDTF">2015-11-23T10:14:00Z</dcterms:created>
  <dcterms:modified xsi:type="dcterms:W3CDTF">2015-11-23T10:50:00Z</dcterms:modified>
</cp:coreProperties>
</file>